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7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2730"/>
        <w:gridCol w:w="2790"/>
        <w:gridCol w:w="2550"/>
        <w:tblGridChange w:id="0">
          <w:tblGrid>
            <w:gridCol w:w="2550"/>
            <w:gridCol w:w="2730"/>
            <w:gridCol w:w="2790"/>
            <w:gridCol w:w="2550"/>
          </w:tblGrid>
        </w:tblGridChange>
      </w:tblGrid>
      <w:tr>
        <w:trPr>
          <w:trHeight w:val="915" w:hRule="atLeast"/>
        </w:trPr>
        <w:tc>
          <w:tcPr>
            <w:gridSpan w:val="4"/>
            <w:vMerge w:val="restart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Kaushan Script" w:cs="Kaushan Script" w:eastAsia="Kaushan Script" w:hAnsi="Kaushan Script"/>
                <w:color w:val="ffff00"/>
                <w:sz w:val="56"/>
                <w:szCs w:val="56"/>
              </w:rPr>
            </w:pPr>
            <w:r w:rsidDel="00000000" w:rsidR="00000000" w:rsidRPr="00000000">
              <w:rPr>
                <w:rFonts w:ascii="Kaushan Script" w:cs="Kaushan Script" w:eastAsia="Kaushan Script" w:hAnsi="Kaushan Script"/>
                <w:color w:val="ffff00"/>
                <w:sz w:val="56"/>
                <w:szCs w:val="56"/>
                <w:rtl w:val="0"/>
              </w:rPr>
              <w:t xml:space="preserve">Your Turn!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Kaushan Script" w:cs="Kaushan Script" w:eastAsia="Kaushan Script" w:hAnsi="Kaushan Script"/>
                <w:color w:val="ffff00"/>
                <w:sz w:val="60"/>
                <w:szCs w:val="60"/>
              </w:rPr>
            </w:pPr>
            <w:r w:rsidDel="00000000" w:rsidR="00000000" w:rsidRPr="00000000">
              <w:rPr>
                <w:b w:val="1"/>
                <w:color w:val="ffffff"/>
                <w:sz w:val="42"/>
                <w:szCs w:val="42"/>
                <w:rtl w:val="0"/>
              </w:rPr>
              <w:t xml:space="preserve">Use Handout # 1 to complete the chart below based on the provided information.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4779687499997" w:hRule="atLeast"/>
        </w:trPr>
        <w:tc>
          <w:tcPr>
            <w:gridSpan w:val="4"/>
            <w:vMerge w:val="continue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Content Adaptation(s)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Research- Based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Instruction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Delivery of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Instruction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Progress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Monitoring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9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Kaushan Script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  <w:t xml:space="preserve">Handout #5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KaushanScript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